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D" w:rsidRPr="00F3225D" w:rsidRDefault="00F3225D" w:rsidP="00F3225D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國立中興大學法政學院教師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代表著作以學術著作送審</w:t>
      </w:r>
    </w:p>
    <w:p w:rsidR="00F3225D" w:rsidRPr="00F3225D" w:rsidRDefault="00F3225D" w:rsidP="00F3225D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『升</w:t>
      </w:r>
      <w:proofErr w:type="gramStart"/>
      <w:r w:rsidRPr="00F3225D">
        <w:rPr>
          <w:rFonts w:ascii="標楷體" w:eastAsia="標楷體" w:hAnsi="標楷體" w:cs="Times New Roman"/>
          <w:b/>
          <w:sz w:val="28"/>
          <w:szCs w:val="28"/>
        </w:rPr>
        <w:t>等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暨改</w:t>
      </w:r>
      <w:proofErr w:type="gramEnd"/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聘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教授』評審標準表</w:t>
      </w:r>
    </w:p>
    <w:p w:rsidR="00F3225D" w:rsidRPr="00F3225D" w:rsidRDefault="00F3225D" w:rsidP="00F3225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3225D" w:rsidRPr="00F3225D" w:rsidRDefault="00F3225D" w:rsidP="00F3225D">
      <w:pPr>
        <w:ind w:right="5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F3225D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Pr="00F322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15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日院</w:t>
      </w:r>
      <w:proofErr w:type="gramStart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會議修正通過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741"/>
        <w:gridCol w:w="5305"/>
      </w:tblGrid>
      <w:tr w:rsidR="00F3225D" w:rsidRPr="00F3225D" w:rsidTr="009C63B5">
        <w:trPr>
          <w:trHeight w:val="518"/>
          <w:jc w:val="center"/>
        </w:trPr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配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審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準</w:t>
            </w:r>
            <w:proofErr w:type="gramEnd"/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任教課程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年內每學期平均科目數與授課時數。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論文指導。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教學績效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系（所）、院、校教學貢獻度。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教材教案之編撰及更新、多媒體教學等。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教學評量與改進措施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教學歷程與反思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教學評鑑、教學績優獎勵、教法創意等。</w:t>
            </w:r>
          </w:p>
        </w:tc>
      </w:tr>
      <w:tr w:rsidR="00F3225D" w:rsidRPr="00F3225D" w:rsidTr="009C63B5">
        <w:trPr>
          <w:trHeight w:val="1303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參與院校核心課程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或通識課程之講授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(1-3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但教學總分超過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究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著作外審成績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(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含</w:t>
            </w: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代表著作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及參考著作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依著作外審成績平均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分數按權重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換算得分。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代表著作為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取得前一等級教師資格後及送審前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五年內之著作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，必須為第一作者，依內容水準、創見與貢獻、宣讀表達及應對評分。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取得前一等級教師資格後之著作，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研究成果在質與量方面之表現及研究是否嚴謹，由委員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評分。</w:t>
            </w:r>
          </w:p>
        </w:tc>
      </w:tr>
      <w:tr w:rsidR="00F3225D" w:rsidRPr="00F3225D" w:rsidTr="009C63B5">
        <w:trPr>
          <w:trHeight w:val="825"/>
          <w:jc w:val="center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服務與合作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達基本年資以上者，每多一年得一分。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至多得五分。</w:t>
            </w:r>
          </w:p>
        </w:tc>
      </w:tr>
      <w:tr w:rsidR="00F3225D" w:rsidRPr="00F3225D" w:rsidTr="009C63B5">
        <w:trPr>
          <w:trHeight w:val="835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對系、所、院或學校共同事務之貢獻。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3225D" w:rsidRPr="00F3225D" w:rsidTr="009C63B5">
        <w:trPr>
          <w:trHeight w:val="759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輔導學生參與課外、科技及個人參與學術演講之成果。</w:t>
            </w:r>
          </w:p>
        </w:tc>
      </w:tr>
      <w:tr w:rsidR="00F3225D" w:rsidRPr="00F3225D" w:rsidTr="009C63B5">
        <w:trPr>
          <w:trHeight w:val="1110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參與建教合作研究計畫執行成效。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社會責任實踐成果。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其他校外服務事項有特殊成效者。</w:t>
            </w:r>
          </w:p>
        </w:tc>
      </w:tr>
    </w:tbl>
    <w:p w:rsidR="00F3225D" w:rsidRPr="00F3225D" w:rsidRDefault="00F3225D" w:rsidP="00F3225D">
      <w:pPr>
        <w:rPr>
          <w:rFonts w:ascii="標楷體" w:eastAsia="標楷體" w:hAnsi="標楷體" w:cs="Times New Roman"/>
          <w:szCs w:val="24"/>
        </w:rPr>
      </w:pPr>
    </w:p>
    <w:p w:rsidR="00F3225D" w:rsidRPr="00F3225D" w:rsidRDefault="00F3225D" w:rsidP="00F3225D">
      <w:pPr>
        <w:jc w:val="center"/>
        <w:rPr>
          <w:rFonts w:ascii="標楷體" w:eastAsia="標楷體" w:hAnsi="標楷體" w:cs="Times New Roman"/>
          <w:szCs w:val="24"/>
        </w:rPr>
      </w:pPr>
      <w:r w:rsidRPr="00F3225D">
        <w:rPr>
          <w:rFonts w:ascii="標楷體" w:eastAsia="標楷體" w:hAnsi="標楷體" w:cs="Times New Roman"/>
          <w:szCs w:val="24"/>
        </w:rPr>
        <w:br w:type="page"/>
      </w:r>
    </w:p>
    <w:p w:rsidR="00F3225D" w:rsidRPr="00F3225D" w:rsidRDefault="00F3225D" w:rsidP="008363E6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lastRenderedPageBreak/>
        <w:t>國立中興大學法政學院教師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代表著作以學術著作送審</w:t>
      </w:r>
    </w:p>
    <w:p w:rsidR="00F3225D" w:rsidRPr="00F3225D" w:rsidRDefault="00F3225D" w:rsidP="008363E6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『升</w:t>
      </w:r>
      <w:proofErr w:type="gramStart"/>
      <w:r w:rsidRPr="00F3225D">
        <w:rPr>
          <w:rFonts w:ascii="標楷體" w:eastAsia="標楷體" w:hAnsi="標楷體" w:cs="Times New Roman"/>
          <w:b/>
          <w:sz w:val="28"/>
          <w:szCs w:val="28"/>
        </w:rPr>
        <w:t>等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暨改</w:t>
      </w:r>
      <w:proofErr w:type="gramEnd"/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聘副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教授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、助理教授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』評審標準表</w:t>
      </w:r>
    </w:p>
    <w:p w:rsidR="00F3225D" w:rsidRPr="00F3225D" w:rsidRDefault="00F3225D" w:rsidP="00F3225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3225D" w:rsidRPr="00F3225D" w:rsidRDefault="00F3225D" w:rsidP="00F3225D">
      <w:pPr>
        <w:ind w:right="5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F3225D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15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日院</w:t>
      </w:r>
      <w:proofErr w:type="gramStart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會議修正通過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741"/>
        <w:gridCol w:w="5305"/>
      </w:tblGrid>
      <w:tr w:rsidR="00F3225D" w:rsidRPr="00F3225D" w:rsidTr="009C63B5">
        <w:trPr>
          <w:trHeight w:val="518"/>
          <w:jc w:val="center"/>
        </w:trPr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配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審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準</w:t>
            </w:r>
            <w:proofErr w:type="gramEnd"/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任教課程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年內每學期平均科目數與授課時數。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論文指導。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教學績效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系（所）、院、校教學貢獻度。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教材教案之編撰及更新、多媒體教學等。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363E6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教學評量與改進措施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教學歷程與反思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教學評鑑、教學績優獎勵、教法創意等。</w:t>
            </w:r>
          </w:p>
        </w:tc>
      </w:tr>
      <w:tr w:rsidR="00F3225D" w:rsidRPr="00F3225D" w:rsidTr="009C63B5">
        <w:trPr>
          <w:trHeight w:val="1303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3E6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參與院校核心課程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或通識課程之講授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(1-3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但教學總分超過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究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著作外審成績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(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含</w:t>
            </w: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代表著作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及參考著作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依著作外審成績平均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分數按權重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換算得分。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代表著作為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取得前一等級教師資格後及送審前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五年內之著作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，必須為第一作者，依內容水準、創見與貢獻、宣讀表達及應對評分。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取得前一等級教師資格後之著作，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研究成果在質與量方面之表現及研究是否嚴謹，由委員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評分。</w:t>
            </w:r>
          </w:p>
        </w:tc>
      </w:tr>
      <w:tr w:rsidR="00F3225D" w:rsidRPr="00F3225D" w:rsidTr="009C63B5">
        <w:trPr>
          <w:trHeight w:val="825"/>
          <w:jc w:val="center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服務與合作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達基本年資以上者，每多一年得一分。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至多得五分。</w:t>
            </w:r>
          </w:p>
        </w:tc>
      </w:tr>
      <w:tr w:rsidR="00F3225D" w:rsidRPr="00F3225D" w:rsidTr="009C63B5">
        <w:trPr>
          <w:trHeight w:val="835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對系、所、院或學校共同事務之貢獻。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3225D" w:rsidRPr="00F3225D" w:rsidTr="009C63B5">
        <w:trPr>
          <w:trHeight w:val="759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輔導學生參與課外、科技及個人參與學術演講之成果。</w:t>
            </w:r>
          </w:p>
        </w:tc>
      </w:tr>
      <w:tr w:rsidR="00F3225D" w:rsidRPr="00F3225D" w:rsidTr="009C63B5">
        <w:trPr>
          <w:trHeight w:val="1110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參與建教合作研究計畫執行成效。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社會責任實踐成果。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其他校外服務事項有特殊成效者。</w:t>
            </w:r>
          </w:p>
        </w:tc>
      </w:tr>
    </w:tbl>
    <w:p w:rsidR="00F3225D" w:rsidRPr="00F3225D" w:rsidRDefault="00F3225D" w:rsidP="00F3225D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F3225D" w:rsidRPr="00F3225D" w:rsidRDefault="00F3225D" w:rsidP="00F3225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F3225D" w:rsidRPr="00F3225D" w:rsidRDefault="00F3225D" w:rsidP="008363E6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lastRenderedPageBreak/>
        <w:t>國立中興大學法政學院專任教</w:t>
      </w:r>
      <w:r w:rsidRPr="00F3225D">
        <w:rPr>
          <w:rFonts w:ascii="標楷體" w:eastAsia="標楷體" w:hAnsi="標楷體" w:cs="Times New Roman"/>
          <w:b/>
          <w:sz w:val="28"/>
          <w:szCs w:val="28"/>
          <w:u w:val="single"/>
        </w:rPr>
        <w:t>師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代表著作以學術著作送審</w:t>
      </w:r>
    </w:p>
    <w:p w:rsidR="00F3225D" w:rsidRPr="00F3225D" w:rsidRDefault="00F3225D" w:rsidP="008363E6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『改聘教授』評審標準表</w:t>
      </w:r>
    </w:p>
    <w:p w:rsidR="00F3225D" w:rsidRPr="00F3225D" w:rsidRDefault="00F3225D" w:rsidP="00F3225D">
      <w:pPr>
        <w:tabs>
          <w:tab w:val="left" w:pos="4590"/>
        </w:tabs>
        <w:adjustRightInd w:val="0"/>
        <w:spacing w:line="400" w:lineRule="exact"/>
        <w:textAlignment w:val="baseline"/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</w:pPr>
      <w:r w:rsidRPr="00F3225D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(適用</w:t>
      </w:r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103.2.1前新聘教師，並已取得教育部</w:t>
      </w:r>
      <w:proofErr w:type="gramStart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頒</w:t>
      </w:r>
      <w:proofErr w:type="gramEnd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高一等級教師證書者，代表</w:t>
      </w:r>
      <w:proofErr w:type="gramStart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著作免外審</w:t>
      </w:r>
      <w:proofErr w:type="gramEnd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。)</w:t>
      </w:r>
    </w:p>
    <w:p w:rsidR="00F3225D" w:rsidRPr="00F3225D" w:rsidRDefault="00F3225D" w:rsidP="00F3225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3225D" w:rsidRPr="00F3225D" w:rsidRDefault="00F3225D" w:rsidP="00F3225D">
      <w:pPr>
        <w:ind w:right="5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F3225D">
        <w:rPr>
          <w:rFonts w:ascii="Times New Roman" w:eastAsia="標楷體" w:hAnsi="Times New Roman" w:cs="Times New Roman"/>
          <w:b/>
          <w:sz w:val="28"/>
          <w:szCs w:val="28"/>
        </w:rPr>
        <w:t xml:space="preserve">       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15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日院</w:t>
      </w:r>
      <w:proofErr w:type="gramStart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會議修正通過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741"/>
        <w:gridCol w:w="5305"/>
      </w:tblGrid>
      <w:tr w:rsidR="00F3225D" w:rsidRPr="00F3225D" w:rsidTr="009C63B5">
        <w:trPr>
          <w:trHeight w:val="518"/>
          <w:jc w:val="center"/>
        </w:trPr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配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審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準</w:t>
            </w:r>
            <w:proofErr w:type="gramEnd"/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任教課程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年內每學期平均科目數與授課時數。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論文指導。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教學績效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系（所）、院、校教學貢獻度。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教材教案之編撰及更新、多媒體教學等。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363E6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教學評量與改進措施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教學歷程與反思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教學評鑑、教學績優獎勵、教法創意等。</w:t>
            </w:r>
          </w:p>
        </w:tc>
      </w:tr>
      <w:tr w:rsidR="00F3225D" w:rsidRPr="00F3225D" w:rsidTr="009C63B5">
        <w:trPr>
          <w:trHeight w:val="1303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3E6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參與院校核心課程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或通識課程之講授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(1-3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但教學總分超過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究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著作成績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(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含</w:t>
            </w: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代表著作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及參考著作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代表著作為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取得前一等級教師資格後及送審前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五年內之著作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，必須為第一作者，依內容水準、創見與貢獻、宣讀表達及應對評分。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取得前一等級教師資格後之著作，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研究成果在質與量方面之表現及研究是否嚴謹，由委員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評分。</w:t>
            </w:r>
          </w:p>
        </w:tc>
      </w:tr>
      <w:tr w:rsidR="00F3225D" w:rsidRPr="00F3225D" w:rsidTr="009C63B5">
        <w:trPr>
          <w:trHeight w:val="825"/>
          <w:jc w:val="center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服務與合作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達基本年資以上者，每多一年得一分。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至多得五分。</w:t>
            </w:r>
          </w:p>
        </w:tc>
      </w:tr>
      <w:tr w:rsidR="00F3225D" w:rsidRPr="00F3225D" w:rsidTr="009C63B5">
        <w:trPr>
          <w:trHeight w:val="835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對系、所、院或學校共同事務之貢獻。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3225D" w:rsidRPr="00F3225D" w:rsidTr="009C63B5">
        <w:trPr>
          <w:trHeight w:val="759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輔導學生參與課外、科技及個人參與學術演講之成果。</w:t>
            </w:r>
          </w:p>
        </w:tc>
      </w:tr>
      <w:tr w:rsidR="00F3225D" w:rsidRPr="00F3225D" w:rsidTr="009C63B5">
        <w:trPr>
          <w:trHeight w:val="1110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參與建教合作研究計畫執行成效。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社會責任實踐成果。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其他校外服務事項有特殊成效者。</w:t>
            </w:r>
          </w:p>
        </w:tc>
      </w:tr>
    </w:tbl>
    <w:p w:rsidR="00F3225D" w:rsidRPr="00F3225D" w:rsidRDefault="00F3225D" w:rsidP="00F3225D">
      <w:pPr>
        <w:rPr>
          <w:rFonts w:ascii="標楷體" w:eastAsia="標楷體" w:hAnsi="標楷體" w:cs="Times New Roman"/>
          <w:szCs w:val="24"/>
        </w:rPr>
      </w:pPr>
    </w:p>
    <w:p w:rsidR="00F3225D" w:rsidRPr="00F3225D" w:rsidRDefault="00F3225D" w:rsidP="00F3225D">
      <w:pPr>
        <w:jc w:val="center"/>
        <w:rPr>
          <w:rFonts w:ascii="標楷體" w:eastAsia="標楷體" w:hAnsi="標楷體" w:cs="Times New Roman"/>
          <w:szCs w:val="24"/>
        </w:rPr>
      </w:pPr>
      <w:r w:rsidRPr="00F3225D">
        <w:rPr>
          <w:rFonts w:ascii="標楷體" w:eastAsia="標楷體" w:hAnsi="標楷體" w:cs="Times New Roman"/>
          <w:szCs w:val="24"/>
        </w:rPr>
        <w:br w:type="page"/>
      </w:r>
    </w:p>
    <w:p w:rsidR="00F3225D" w:rsidRPr="00F3225D" w:rsidRDefault="00F3225D" w:rsidP="00111672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lastRenderedPageBreak/>
        <w:t>國立中興大學法政學院專任教</w:t>
      </w:r>
      <w:r w:rsidRPr="00F3225D">
        <w:rPr>
          <w:rFonts w:ascii="標楷體" w:eastAsia="標楷體" w:hAnsi="標楷體" w:cs="Times New Roman"/>
          <w:b/>
          <w:sz w:val="28"/>
          <w:szCs w:val="28"/>
          <w:u w:val="single"/>
        </w:rPr>
        <w:t>師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代表著作以學術著作送審</w:t>
      </w:r>
    </w:p>
    <w:p w:rsidR="00F3225D" w:rsidRPr="00F3225D" w:rsidRDefault="00F3225D" w:rsidP="00111672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『改聘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副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教授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、助理教授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』評審標準表</w:t>
      </w:r>
    </w:p>
    <w:p w:rsidR="00F3225D" w:rsidRPr="00F3225D" w:rsidRDefault="00F3225D" w:rsidP="00F3225D">
      <w:pPr>
        <w:tabs>
          <w:tab w:val="left" w:pos="4590"/>
        </w:tabs>
        <w:adjustRightInd w:val="0"/>
        <w:spacing w:line="400" w:lineRule="exact"/>
        <w:textAlignment w:val="baseline"/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</w:pPr>
      <w:r w:rsidRPr="00F3225D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(適用</w:t>
      </w:r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103.2.1前新聘教師，並已取得教育部</w:t>
      </w:r>
      <w:proofErr w:type="gramStart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頒</w:t>
      </w:r>
      <w:proofErr w:type="gramEnd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高一等級教師證書者，代表</w:t>
      </w:r>
      <w:proofErr w:type="gramStart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著作免外審</w:t>
      </w:r>
      <w:proofErr w:type="gramEnd"/>
      <w:r w:rsidRPr="00F3225D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。)</w:t>
      </w:r>
    </w:p>
    <w:p w:rsidR="00111672" w:rsidRDefault="00F3225D" w:rsidP="00F3225D">
      <w:pPr>
        <w:ind w:right="560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r w:rsidRPr="00F3225D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Pr="00F3225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3225D" w:rsidRPr="00F3225D" w:rsidRDefault="00F3225D" w:rsidP="00F3225D">
      <w:pPr>
        <w:ind w:right="5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15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日院</w:t>
      </w:r>
      <w:proofErr w:type="gramStart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會議修正通過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741"/>
        <w:gridCol w:w="5305"/>
      </w:tblGrid>
      <w:tr w:rsidR="00F3225D" w:rsidRPr="00F3225D" w:rsidTr="009C63B5">
        <w:trPr>
          <w:trHeight w:val="518"/>
          <w:jc w:val="center"/>
        </w:trPr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配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審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準</w:t>
            </w:r>
            <w:proofErr w:type="gramEnd"/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任教課程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年內每學期平均科目數與授課時數。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論文指導。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教學績效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系（所）、院、校教學貢獻度。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教材教案之編撰及更新、多媒體教學等。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11672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教學評量與改進措施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教學歷程與反思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教學評鑑、教學績優獎勵、教法創意等。</w:t>
            </w:r>
          </w:p>
        </w:tc>
      </w:tr>
      <w:tr w:rsidR="00F3225D" w:rsidRPr="00F3225D" w:rsidTr="009C63B5">
        <w:trPr>
          <w:trHeight w:val="1303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672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參與院校核心課程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或通識課程之講授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(1-3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但教學總分超過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30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究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著作成績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(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含</w:t>
            </w:r>
            <w:r w:rsidRPr="00F3225D">
              <w:rPr>
                <w:rFonts w:ascii="Times New Roman" w:eastAsia="標楷體" w:hAnsi="Times New Roman" w:cs="Times New Roman"/>
                <w:szCs w:val="24"/>
                <w:u w:val="single"/>
              </w:rPr>
              <w:t>代表著作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及參考著作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代表著作為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取得前一等級教師資格後及送審前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五年內之著作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，必須為第一作者，依內容水準、創見與貢獻、宣讀表達及應對評分。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取得前一等級教師資格後之著作，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研究成果在質與量方面之表現及研究是否嚴謹，由委員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評分。</w:t>
            </w:r>
          </w:p>
        </w:tc>
      </w:tr>
      <w:tr w:rsidR="00F3225D" w:rsidRPr="00F3225D" w:rsidTr="009C63B5">
        <w:trPr>
          <w:trHeight w:val="825"/>
          <w:jc w:val="center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服務與合作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達基本年資以上者，每多一年得一分。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至多得五分。</w:t>
            </w:r>
          </w:p>
        </w:tc>
      </w:tr>
      <w:tr w:rsidR="00F3225D" w:rsidRPr="00F3225D" w:rsidTr="009C63B5">
        <w:trPr>
          <w:trHeight w:val="835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對系、所、院或學校共同事務之貢獻。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3225D" w:rsidRPr="00F3225D" w:rsidTr="009C63B5">
        <w:trPr>
          <w:trHeight w:val="759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輔導學生參與課外、科技及個人參與學術演講之成果。</w:t>
            </w:r>
          </w:p>
        </w:tc>
      </w:tr>
      <w:tr w:rsidR="00F3225D" w:rsidRPr="00F3225D" w:rsidTr="009C63B5">
        <w:trPr>
          <w:trHeight w:val="1110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參與建教合作研究計畫執行成效。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社會責任實踐成果。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其他校外服務事項有特殊成效者。</w:t>
            </w:r>
          </w:p>
        </w:tc>
      </w:tr>
    </w:tbl>
    <w:p w:rsidR="00F3225D" w:rsidRPr="00F3225D" w:rsidRDefault="00F3225D" w:rsidP="00F3225D">
      <w:pPr>
        <w:rPr>
          <w:rFonts w:ascii="標楷體" w:eastAsia="標楷體" w:hAnsi="標楷體" w:cs="Times New Roman"/>
          <w:szCs w:val="24"/>
        </w:rPr>
      </w:pPr>
    </w:p>
    <w:p w:rsidR="00F3225D" w:rsidRPr="00F3225D" w:rsidRDefault="00F3225D" w:rsidP="00F3225D">
      <w:pPr>
        <w:jc w:val="center"/>
        <w:rPr>
          <w:rFonts w:ascii="標楷體" w:eastAsia="標楷體" w:hAnsi="標楷體" w:cs="Times New Roman"/>
          <w:szCs w:val="24"/>
        </w:rPr>
      </w:pPr>
      <w:r w:rsidRPr="00F3225D">
        <w:rPr>
          <w:rFonts w:ascii="標楷體" w:eastAsia="標楷體" w:hAnsi="標楷體" w:cs="Times New Roman"/>
          <w:szCs w:val="24"/>
        </w:rPr>
        <w:br w:type="page"/>
      </w:r>
    </w:p>
    <w:p w:rsidR="00F3225D" w:rsidRPr="00F3225D" w:rsidRDefault="00F3225D" w:rsidP="00111672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lastRenderedPageBreak/>
        <w:t>國立中興大學法政學院教師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代表著作以教學著作送審</w:t>
      </w:r>
    </w:p>
    <w:p w:rsidR="00F3225D" w:rsidRPr="00F3225D" w:rsidRDefault="00F3225D" w:rsidP="00111672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『升</w:t>
      </w:r>
      <w:proofErr w:type="gramStart"/>
      <w:r w:rsidRPr="00F3225D">
        <w:rPr>
          <w:rFonts w:ascii="標楷體" w:eastAsia="標楷體" w:hAnsi="標楷體" w:cs="Times New Roman"/>
          <w:b/>
          <w:sz w:val="28"/>
          <w:szCs w:val="28"/>
        </w:rPr>
        <w:t>等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暨改</w:t>
      </w:r>
      <w:proofErr w:type="gramEnd"/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聘教授、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副教授』評審標準表</w:t>
      </w:r>
    </w:p>
    <w:p w:rsidR="00111672" w:rsidRDefault="00111672" w:rsidP="00F3225D">
      <w:pPr>
        <w:ind w:right="560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F3225D" w:rsidRPr="00F3225D" w:rsidRDefault="00F3225D" w:rsidP="00F3225D">
      <w:pPr>
        <w:ind w:right="5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F3225D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15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日院</w:t>
      </w:r>
      <w:proofErr w:type="gramStart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會議修正通過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741"/>
        <w:gridCol w:w="5305"/>
      </w:tblGrid>
      <w:tr w:rsidR="00F3225D" w:rsidRPr="00F3225D" w:rsidTr="009C63B5">
        <w:trPr>
          <w:trHeight w:val="518"/>
          <w:jc w:val="center"/>
        </w:trPr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配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審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準</w:t>
            </w:r>
            <w:proofErr w:type="gramEnd"/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任教課程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年內每學期平均科目數與授課時數。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論文指導。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教學績效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系（所）、院、校教學貢獻度。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教材教案之編撰及更新、多媒體教學等。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11672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教學評量與改進措施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教學歷程與反思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教學評鑑、教學績優獎勵、教法創意等。</w:t>
            </w:r>
          </w:p>
        </w:tc>
      </w:tr>
      <w:tr w:rsidR="00F3225D" w:rsidRPr="00F3225D" w:rsidTr="009C63B5">
        <w:trPr>
          <w:trHeight w:val="1303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672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參與院校核心課程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或通識課程之講授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(1-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5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但教學總分超過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5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究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著作外審成績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代表著作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及參考著作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依著作外審成績平均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分數按權重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換算得分。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代表著作為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取得前一等級教師資格後及送審前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五年內之著作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，必須為第一作者，依內容水準、創見與貢獻、宣讀表達及應對評分。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取得前一等級教師資格後之著作，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研究成果在質與量方面之表現及研究是否嚴謹，由委員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評分。</w:t>
            </w:r>
          </w:p>
        </w:tc>
      </w:tr>
      <w:tr w:rsidR="00F3225D" w:rsidRPr="00F3225D" w:rsidTr="009C63B5">
        <w:trPr>
          <w:trHeight w:val="825"/>
          <w:jc w:val="center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服務與合作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達基本年資以上者，每多一年得一分。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至多得五分。</w:t>
            </w:r>
          </w:p>
        </w:tc>
      </w:tr>
      <w:tr w:rsidR="00F3225D" w:rsidRPr="00F3225D" w:rsidTr="009C63B5">
        <w:trPr>
          <w:trHeight w:val="835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對系、所、院或學校共同事務之貢獻。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3225D" w:rsidRPr="00F3225D" w:rsidTr="009C63B5">
        <w:trPr>
          <w:trHeight w:val="759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輔導學生參與課外、科技及個人參與學術演講之成果。</w:t>
            </w:r>
          </w:p>
        </w:tc>
      </w:tr>
      <w:tr w:rsidR="00F3225D" w:rsidRPr="00F3225D" w:rsidTr="009C63B5">
        <w:trPr>
          <w:trHeight w:val="1110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參與建教合作研究計畫執行成效。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社會責任實踐成果。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其他校外服務事項有特殊成效者。</w:t>
            </w:r>
          </w:p>
        </w:tc>
      </w:tr>
    </w:tbl>
    <w:p w:rsidR="00F3225D" w:rsidRPr="00F3225D" w:rsidRDefault="00F3225D" w:rsidP="00F3225D">
      <w:pPr>
        <w:rPr>
          <w:rFonts w:ascii="標楷體" w:eastAsia="標楷體" w:hAnsi="標楷體" w:cs="Times New Roman"/>
          <w:szCs w:val="24"/>
        </w:rPr>
      </w:pPr>
    </w:p>
    <w:p w:rsidR="00F3225D" w:rsidRPr="00F3225D" w:rsidRDefault="00F3225D" w:rsidP="00F3225D">
      <w:pPr>
        <w:jc w:val="center"/>
        <w:rPr>
          <w:rFonts w:ascii="標楷體" w:eastAsia="標楷體" w:hAnsi="標楷體" w:cs="Times New Roman"/>
          <w:szCs w:val="24"/>
        </w:rPr>
      </w:pPr>
      <w:r w:rsidRPr="00F3225D">
        <w:rPr>
          <w:rFonts w:ascii="標楷體" w:eastAsia="標楷體" w:hAnsi="標楷體" w:cs="Times New Roman"/>
          <w:szCs w:val="24"/>
        </w:rPr>
        <w:br w:type="page"/>
      </w:r>
    </w:p>
    <w:p w:rsidR="00F3225D" w:rsidRPr="00F3225D" w:rsidRDefault="00F3225D" w:rsidP="00111672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lastRenderedPageBreak/>
        <w:t>國立中興大學法政學院教師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代表著作以技術報告送審</w:t>
      </w:r>
    </w:p>
    <w:p w:rsidR="00F3225D" w:rsidRDefault="00F3225D" w:rsidP="00111672">
      <w:pPr>
        <w:spacing w:line="400" w:lineRule="exac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F3225D">
        <w:rPr>
          <w:rFonts w:ascii="標楷體" w:eastAsia="標楷體" w:hAnsi="標楷體" w:cs="Times New Roman"/>
          <w:b/>
          <w:sz w:val="28"/>
          <w:szCs w:val="28"/>
        </w:rPr>
        <w:t>『升</w:t>
      </w:r>
      <w:proofErr w:type="gramStart"/>
      <w:r w:rsidRPr="00F3225D">
        <w:rPr>
          <w:rFonts w:ascii="標楷體" w:eastAsia="標楷體" w:hAnsi="標楷體" w:cs="Times New Roman"/>
          <w:b/>
          <w:sz w:val="28"/>
          <w:szCs w:val="28"/>
        </w:rPr>
        <w:t>等</w:t>
      </w:r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暨改</w:t>
      </w:r>
      <w:proofErr w:type="gramEnd"/>
      <w:r w:rsidRPr="00F3225D">
        <w:rPr>
          <w:rFonts w:ascii="標楷體" w:eastAsia="標楷體" w:hAnsi="標楷體" w:cs="Times New Roman" w:hint="eastAsia"/>
          <w:b/>
          <w:sz w:val="28"/>
          <w:szCs w:val="28"/>
        </w:rPr>
        <w:t>聘教授、</w:t>
      </w:r>
      <w:r w:rsidRPr="00F3225D">
        <w:rPr>
          <w:rFonts w:ascii="標楷體" w:eastAsia="標楷體" w:hAnsi="標楷體" w:cs="Times New Roman"/>
          <w:b/>
          <w:sz w:val="28"/>
          <w:szCs w:val="28"/>
        </w:rPr>
        <w:t>副教授』評審標準表</w:t>
      </w:r>
    </w:p>
    <w:p w:rsidR="00111672" w:rsidRPr="00F3225D" w:rsidRDefault="00111672" w:rsidP="00111672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F3225D" w:rsidRPr="00F3225D" w:rsidRDefault="00F3225D" w:rsidP="00F3225D">
      <w:pPr>
        <w:ind w:right="5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F3225D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Pr="00F322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15</w:t>
      </w:r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日院</w:t>
      </w:r>
      <w:proofErr w:type="gramStart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F3225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會議修正通過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741"/>
        <w:gridCol w:w="5305"/>
      </w:tblGrid>
      <w:tr w:rsidR="00F3225D" w:rsidRPr="00F3225D" w:rsidTr="009C63B5">
        <w:trPr>
          <w:trHeight w:val="518"/>
          <w:jc w:val="center"/>
        </w:trPr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配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審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準</w:t>
            </w:r>
            <w:proofErr w:type="gramEnd"/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任教課程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年內每學期平均科目數與授課時數。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論文指導。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教學績效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系（所）、院、校教學貢獻度。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教材教案之編撰及更新、多媒體教學等。</w:t>
            </w: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11672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教學評量與改進措施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教學歷程與反思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教學評鑑、教學績優獎勵、教法創意等。</w:t>
            </w:r>
          </w:p>
        </w:tc>
      </w:tr>
      <w:tr w:rsidR="00F3225D" w:rsidRPr="00F3225D" w:rsidTr="009C63B5">
        <w:trPr>
          <w:trHeight w:val="1303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672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參與院校核心課程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bookmarkStart w:id="0" w:name="_GoBack"/>
            <w:bookmarkEnd w:id="0"/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或通識課程之講授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(1-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2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但教學總分超過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2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225D" w:rsidRPr="00F3225D" w:rsidTr="009C63B5">
        <w:trPr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究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著作外審成績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代表著作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及參考著作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依著作外審成績平均</w:t>
            </w:r>
            <w:proofErr w:type="gramStart"/>
            <w:r w:rsidRPr="00F3225D">
              <w:rPr>
                <w:rFonts w:ascii="Times New Roman" w:eastAsia="標楷體" w:hAnsi="Times New Roman" w:cs="Times New Roman"/>
                <w:szCs w:val="24"/>
              </w:rPr>
              <w:t>分數按權重</w:t>
            </w:r>
            <w:proofErr w:type="gramEnd"/>
            <w:r w:rsidRPr="00F3225D">
              <w:rPr>
                <w:rFonts w:ascii="Times New Roman" w:eastAsia="標楷體" w:hAnsi="Times New Roman" w:cs="Times New Roman"/>
                <w:szCs w:val="24"/>
              </w:rPr>
              <w:t>換算得分。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代表著作為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取得前一等級教師資格後及送審前</w:t>
            </w: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五年內之著作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，必須為第一作者，依內容水準、創見與貢獻、宣讀表達及應對評分。</w:t>
            </w:r>
          </w:p>
          <w:p w:rsidR="00F3225D" w:rsidRPr="00F3225D" w:rsidRDefault="00F3225D" w:rsidP="00F3225D">
            <w:pPr>
              <w:pBdr>
                <w:top w:val="single" w:sz="4" w:space="1" w:color="auto"/>
              </w:pBdr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取得前一等級教師資格後之著作，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研究成果在質與量方面之表現及研究是否嚴謹，由委員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評分。</w:t>
            </w:r>
          </w:p>
        </w:tc>
      </w:tr>
      <w:tr w:rsidR="00F3225D" w:rsidRPr="00F3225D" w:rsidTr="009C63B5">
        <w:trPr>
          <w:trHeight w:val="825"/>
          <w:jc w:val="center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服務與合作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達基本年資以上者，每多一年得一分。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至多得五分。</w:t>
            </w:r>
          </w:p>
        </w:tc>
      </w:tr>
      <w:tr w:rsidR="00F3225D" w:rsidRPr="00F3225D" w:rsidTr="009C63B5">
        <w:trPr>
          <w:trHeight w:val="835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對系、所、院或學校共同事務之貢獻。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3225D" w:rsidRPr="00F3225D" w:rsidTr="009C63B5">
        <w:trPr>
          <w:trHeight w:val="759"/>
          <w:jc w:val="center"/>
        </w:trPr>
        <w:tc>
          <w:tcPr>
            <w:tcW w:w="14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輔導學生參與課外、科技及個人參與學術演講之成果。</w:t>
            </w:r>
          </w:p>
        </w:tc>
      </w:tr>
      <w:tr w:rsidR="00F3225D" w:rsidRPr="00F3225D" w:rsidTr="009C63B5">
        <w:trPr>
          <w:trHeight w:val="1110"/>
          <w:jc w:val="center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  <w:p w:rsidR="00F3225D" w:rsidRPr="00F3225D" w:rsidRDefault="00F3225D" w:rsidP="00F3225D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3225D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F3225D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3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參與建教合作研究計畫執行成效。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社會責任實踐成果。</w:t>
            </w:r>
          </w:p>
          <w:p w:rsidR="00F3225D" w:rsidRPr="00F3225D" w:rsidRDefault="00F3225D" w:rsidP="00F3225D">
            <w:pPr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322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其他校外服務事項有特殊成效者。</w:t>
            </w:r>
          </w:p>
        </w:tc>
      </w:tr>
    </w:tbl>
    <w:p w:rsidR="00302749" w:rsidRPr="00F3225D" w:rsidRDefault="00302749" w:rsidP="00F3225D">
      <w:pPr>
        <w:widowControl/>
        <w:rPr>
          <w:rFonts w:ascii="標楷體" w:eastAsia="標楷體" w:hAnsi="標楷體" w:cs="Times New Roman"/>
          <w:kern w:val="0"/>
          <w:szCs w:val="24"/>
        </w:rPr>
      </w:pPr>
    </w:p>
    <w:sectPr w:rsidR="00302749" w:rsidRPr="00F32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D"/>
    <w:rsid w:val="00111672"/>
    <w:rsid w:val="00302749"/>
    <w:rsid w:val="008363E6"/>
    <w:rsid w:val="00F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2017-12-21T02:16:00Z</dcterms:created>
  <dcterms:modified xsi:type="dcterms:W3CDTF">2017-12-21T02:22:00Z</dcterms:modified>
</cp:coreProperties>
</file>